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rFonts w:ascii="Verdana" w:hAnsi="Verdana"/>
          <w:sz w:val="24"/>
          <w:szCs w:val="24"/>
        </w:rPr>
      </w:pP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GWEDDIWN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Dduw gobaith a thrugaredd, 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yn nhymor yr Adfent fe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 xml:space="preserve">th gyfarchwn di, 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yn Ffrind Abraham, ein Tad yn y Ffydd.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Fel y gelwaist arno ef i deithio i ddyfodol newydd a bod yn fendith i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r holl genhedloedd,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planna ynom ni, dros yr Adfent hwn, yr un ysbryd anturus,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yr un awydd i wrando am dy lais,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yr un dirnadaeth o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th bresennoldeb cyson gyda ni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yr un ffydd i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th ddilyn i ble bynnag yr wyt yn ein harwain,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yr un penderfyniad i rhannu bendith.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Yn y dyddiau anodd hyn, cofiwn yn arbennig 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am holl bobloedd y Dwyrain Canol 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sy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anrhydeddu Abraham fel Tad: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 rhai sy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gwarchod a dathlu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r Tora,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 rhai sy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credu yn y Gair a ddaeth yn gnawd,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 rhai sy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dilyn y proffwyd a gafodd weledigaeth yn yr anialwch.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Ti yw Arglwydd y cymod, Duw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r aberth drud er mwyn uno dynoliaeth,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prysured y dydd pan fydd holl genhedloedd y ddaear a holl grefyddau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r byd,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yn byw dan dy fendith o gymod a heddwch.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Yn ystod yr Adfent hwn, 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bydded i ni weld yn ein gilydd debygrwydd teuluol, 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a chydnabod, er ein gwahaniaethau, yr etifeddiaeth sydd gennym oddi wrth ein tad, Abraham.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Ac mewn adeg o wrthdaro, ofn a thensiwn, cynnal o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mewn ysbryd hael fydd yn dyrchafu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r ddynoliaeth gyffredin sydd yn ein huno,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gan gyfrif pob un fel ffrind,</w:t>
      </w:r>
    </w:p>
    <w:p>
      <w:pPr>
        <w:pStyle w:val="Body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a bod yn fendith i eraill.</w:t>
      </w:r>
    </w:p>
    <w:p>
      <w:pPr>
        <w:pStyle w:val="Body"/>
      </w:pPr>
      <w:r>
        <w:rPr>
          <w:rFonts w:ascii="Verdana" w:hAnsi="Verdana"/>
          <w:sz w:val="24"/>
          <w:szCs w:val="24"/>
          <w:rtl w:val="0"/>
        </w:rPr>
        <w:t>Amen.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